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60" w:line="160" w:lineRule="exact"/>
        <w:ind w:left="0" w:leftChars="0" w:right="0" w:rightChars="0" w:firstLine="0" w:firstLineChars="0"/>
        <w:jc w:val="center"/>
        <w:textAlignment w:val="auto"/>
        <w:outlineLvl w:val="0"/>
        <w:rPr>
          <w:rStyle w:val="9"/>
          <w:rFonts w:hint="eastAsia"/>
          <w:b/>
          <w:bCs/>
          <w:sz w:val="28"/>
          <w:szCs w:val="28"/>
          <w:lang w:eastAsia="zh-CN"/>
        </w:rPr>
      </w:pPr>
      <w:r>
        <w:rPr>
          <w:rStyle w:val="9"/>
          <w:rFonts w:hint="eastAsia"/>
          <w:b/>
          <w:bCs/>
          <w:sz w:val="28"/>
          <w:szCs w:val="28"/>
          <w:lang w:eastAsia="zh-CN"/>
        </w:rPr>
        <w:t>广东大道检测技术有限公司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60" w:line="160" w:lineRule="exact"/>
        <w:ind w:left="0" w:leftChars="0" w:right="0" w:rightChars="0" w:firstLine="0" w:firstLineChars="0"/>
        <w:jc w:val="center"/>
        <w:textAlignment w:val="auto"/>
        <w:outlineLvl w:val="0"/>
        <w:rPr>
          <w:rStyle w:val="9"/>
          <w:b/>
          <w:bCs/>
          <w:sz w:val="24"/>
          <w:szCs w:val="24"/>
        </w:rPr>
      </w:pPr>
      <w:r>
        <w:rPr>
          <w:rStyle w:val="9"/>
          <w:rFonts w:hint="eastAsia"/>
          <w:b/>
          <w:bCs/>
          <w:sz w:val="24"/>
          <w:szCs w:val="24"/>
        </w:rPr>
        <w:t>水泥检测委托单</w:t>
      </w:r>
    </w:p>
    <w:p>
      <w:pPr>
        <w:keepNext w:val="0"/>
        <w:keepLines w:val="0"/>
        <w:pageBreakBefore w:val="0"/>
        <w:widowControl w:val="0"/>
        <w:tabs>
          <w:tab w:val="left" w:pos="9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-1594" w:rightChars="-759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管理编号：</w:t>
      </w:r>
      <w:r>
        <w:rPr>
          <w:rFonts w:hint="default" w:ascii="Times New Roman" w:hAnsi="Times New Roman" w:eastAsia="宋体" w:cs="Times New Roman"/>
          <w:sz w:val="20"/>
          <w:szCs w:val="20"/>
        </w:rPr>
        <w:t>DDJC/ZL13-A001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                           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见证卡号：                                       委托编号：</w:t>
      </w:r>
    </w:p>
    <w:tbl>
      <w:tblPr>
        <w:tblStyle w:val="10"/>
        <w:tblpPr w:leftFromText="180" w:rightFromText="180" w:vertAnchor="text" w:tblpX="96" w:tblpY="1"/>
        <w:tblOverlap w:val="never"/>
        <w:tblW w:w="16530" w:type="dxa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577"/>
        <w:gridCol w:w="1068"/>
        <w:gridCol w:w="732"/>
        <w:gridCol w:w="273"/>
        <w:gridCol w:w="780"/>
        <w:gridCol w:w="771"/>
        <w:gridCol w:w="2052"/>
        <w:gridCol w:w="984"/>
        <w:gridCol w:w="325"/>
        <w:gridCol w:w="467"/>
        <w:gridCol w:w="871"/>
        <w:gridCol w:w="617"/>
        <w:gridCol w:w="384"/>
        <w:gridCol w:w="300"/>
        <w:gridCol w:w="731"/>
        <w:gridCol w:w="189"/>
        <w:gridCol w:w="1684"/>
        <w:gridCol w:w="1441"/>
        <w:gridCol w:w="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" w:type="dxa"/>
          <w:cantSplit/>
          <w:trHeight w:val="510" w:hRule="atLeast"/>
        </w:trPr>
        <w:tc>
          <w:tcPr>
            <w:tcW w:w="1247" w:type="dxa"/>
            <w:tcBorders>
              <w:top w:val="single" w:color="auto" w:sz="18" w:space="0"/>
              <w:left w:val="single" w:color="auto" w:sz="18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委托单位</w:t>
            </w:r>
          </w:p>
        </w:tc>
        <w:tc>
          <w:tcPr>
            <w:tcW w:w="5201" w:type="dxa"/>
            <w:gridSpan w:val="6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lrTb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广东大道检测技术有限公司综合部</w:t>
            </w:r>
          </w:p>
        </w:tc>
        <w:tc>
          <w:tcPr>
            <w:tcW w:w="2052" w:type="dxa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见 证 人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/联系方式</w:t>
            </w:r>
          </w:p>
        </w:tc>
        <w:tc>
          <w:tcPr>
            <w:tcW w:w="3264" w:type="dxa"/>
            <w:gridSpan w:val="5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/</w:t>
            </w:r>
          </w:p>
        </w:tc>
        <w:tc>
          <w:tcPr>
            <w:tcW w:w="684" w:type="dxa"/>
            <w:gridSpan w:val="2"/>
            <w:vMerge w:val="restart"/>
            <w:tcBorders>
              <w:top w:val="single" w:color="auto" w:sz="18" w:space="0"/>
              <w:left w:val="single" w:color="auto" w:sz="2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检</w:t>
            </w: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测</w:t>
            </w: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类</w:t>
            </w: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         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别</w:t>
            </w:r>
          </w:p>
        </w:tc>
        <w:tc>
          <w:tcPr>
            <w:tcW w:w="2604" w:type="dxa"/>
            <w:gridSpan w:val="3"/>
            <w:vMerge w:val="restart"/>
            <w:tcBorders>
              <w:top w:val="single" w:color="auto" w:sz="18" w:space="0"/>
              <w:left w:val="single" w:color="000000" w:sz="4" w:space="0"/>
              <w:right w:val="single" w:color="auto" w:sz="18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□ 普通送检</w:t>
            </w:r>
          </w:p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□ 见证送检</w:t>
            </w:r>
          </w:p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□ 质监抽检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□ 委托抽检</w:t>
            </w:r>
          </w:p>
        </w:tc>
        <w:tc>
          <w:tcPr>
            <w:tcW w:w="1441" w:type="dxa"/>
            <w:vMerge w:val="restart"/>
            <w:tcBorders>
              <w:top w:val="single" w:color="FFFFFF" w:sz="4" w:space="0"/>
              <w:left w:val="single" w:color="auto" w:sz="18" w:space="0"/>
              <w:bottom w:val="single" w:color="FFFFFF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13" w:right="113"/>
              <w:jc w:val="left"/>
              <w:rPr>
                <w:rFonts w:hint="default" w:ascii="宋体" w:hAnsi="宋体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13" w:right="113"/>
              <w:jc w:val="left"/>
              <w:rPr>
                <w:rFonts w:hint="default" w:ascii="宋体" w:hAnsi="宋体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13" w:right="113"/>
              <w:jc w:val="left"/>
              <w:rPr>
                <w:rFonts w:hint="default" w:ascii="宋体" w:hAnsi="宋体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13" w:right="113"/>
              <w:jc w:val="left"/>
              <w:rPr>
                <w:rFonts w:hint="default" w:ascii="宋体" w:hAnsi="宋体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210" w:leftChars="100" w:right="-1594" w:rightChars="-759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" w:type="dxa"/>
          <w:cantSplit/>
          <w:trHeight w:val="510" w:hRule="atLeast"/>
        </w:trPr>
        <w:tc>
          <w:tcPr>
            <w:tcW w:w="1247" w:type="dxa"/>
            <w:tcBorders>
              <w:top w:val="single" w:color="auto" w:sz="2" w:space="0"/>
              <w:left w:val="single" w:color="auto" w:sz="18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工程名称</w:t>
            </w:r>
          </w:p>
        </w:tc>
        <w:tc>
          <w:tcPr>
            <w:tcW w:w="5201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lrTb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内部演练</w:t>
            </w:r>
          </w:p>
        </w:tc>
        <w:tc>
          <w:tcPr>
            <w:tcW w:w="205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委 托 人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/联系方式</w:t>
            </w:r>
          </w:p>
        </w:tc>
        <w:tc>
          <w:tcPr>
            <w:tcW w:w="3264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684" w:type="dxa"/>
            <w:gridSpan w:val="2"/>
            <w:vMerge w:val="continue"/>
            <w:tcBorders>
              <w:left w:val="single" w:color="auto" w:sz="2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604" w:type="dxa"/>
            <w:gridSpan w:val="3"/>
            <w:vMerge w:val="continue"/>
            <w:tcBorders>
              <w:left w:val="single" w:color="000000" w:sz="4" w:space="0"/>
              <w:right w:val="single" w:color="auto" w:sz="1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1" w:type="dxa"/>
            <w:vMerge w:val="continue"/>
            <w:tcBorders>
              <w:top w:val="single" w:color="FFFFFF" w:sz="4" w:space="0"/>
              <w:left w:val="single" w:color="auto" w:sz="18" w:space="0"/>
              <w:bottom w:val="single" w:color="FFFFFF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" w:type="dxa"/>
          <w:cantSplit/>
          <w:trHeight w:val="510" w:hRule="atLeast"/>
        </w:trPr>
        <w:tc>
          <w:tcPr>
            <w:tcW w:w="1247" w:type="dxa"/>
            <w:tcBorders>
              <w:top w:val="single" w:color="auto" w:sz="2" w:space="0"/>
              <w:left w:val="single" w:color="auto" w:sz="18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工程地点</w:t>
            </w:r>
          </w:p>
        </w:tc>
        <w:tc>
          <w:tcPr>
            <w:tcW w:w="5201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lrTb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/</w:t>
            </w:r>
          </w:p>
        </w:tc>
        <w:tc>
          <w:tcPr>
            <w:tcW w:w="2052" w:type="dxa"/>
            <w:tcBorders>
              <w:top w:val="single" w:color="auto" w:sz="2" w:space="0"/>
              <w:left w:val="single" w:color="auto" w:sz="2" w:space="0"/>
              <w:bottom w:val="single" w:color="000000" w:sz="4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委托日期</w:t>
            </w:r>
          </w:p>
        </w:tc>
        <w:tc>
          <w:tcPr>
            <w:tcW w:w="3264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</w:p>
        </w:tc>
        <w:tc>
          <w:tcPr>
            <w:tcW w:w="684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604" w:type="dxa"/>
            <w:gridSpan w:val="3"/>
            <w:vMerge w:val="continue"/>
            <w:tcBorders>
              <w:left w:val="single" w:color="000000" w:sz="4" w:space="0"/>
              <w:bottom w:val="single" w:color="auto" w:sz="2" w:space="0"/>
              <w:right w:val="single" w:color="auto" w:sz="1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441" w:type="dxa"/>
            <w:vMerge w:val="continue"/>
            <w:tcBorders>
              <w:top w:val="single" w:color="FFFFFF" w:sz="4" w:space="0"/>
              <w:left w:val="single" w:color="auto" w:sz="18" w:space="0"/>
              <w:bottom w:val="single" w:color="FFFFFF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47" w:type="dxa"/>
            <w:tcBorders>
              <w:top w:val="single" w:color="auto" w:sz="2" w:space="0"/>
              <w:left w:val="single" w:color="auto" w:sz="18" w:space="0"/>
              <w:bottom w:val="single" w:color="auto" w:sz="18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见证单位</w:t>
            </w:r>
          </w:p>
        </w:tc>
        <w:tc>
          <w:tcPr>
            <w:tcW w:w="5201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000000" w:sz="4" w:space="0"/>
            </w:tcBorders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/</w:t>
            </w: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检测性质</w:t>
            </w:r>
          </w:p>
        </w:tc>
        <w:tc>
          <w:tcPr>
            <w:tcW w:w="6552" w:type="dxa"/>
            <w:gridSpan w:val="10"/>
            <w:tcBorders>
              <w:top w:val="single" w:color="auto" w:sz="2" w:space="0"/>
              <w:left w:val="single" w:color="000000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"/>
              </w:rPr>
              <w:t xml:space="preserve">初检        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"/>
              </w:rPr>
              <w:t xml:space="preserve">复检（初检报告编号：                  </w:t>
            </w: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4"/>
                <w:lang w:val="en-US" w:eastAsia="zh-CN"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"/>
              </w:rPr>
              <w:t xml:space="preserve"> ）</w:t>
            </w:r>
          </w:p>
        </w:tc>
        <w:tc>
          <w:tcPr>
            <w:tcW w:w="1478" w:type="dxa"/>
            <w:gridSpan w:val="2"/>
            <w:tcBorders>
              <w:top w:val="single" w:color="FFFFFF" w:sz="4" w:space="0"/>
              <w:left w:val="single" w:color="auto" w:sz="18" w:space="0"/>
              <w:bottom w:val="single" w:color="FFFFFF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47" w:type="dxa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/>
              </w:rPr>
              <w:t>样品编号</w:t>
            </w:r>
          </w:p>
        </w:tc>
        <w:tc>
          <w:tcPr>
            <w:tcW w:w="3650" w:type="dxa"/>
            <w:gridSpan w:val="4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1551" w:type="dxa"/>
            <w:gridSpan w:val="2"/>
            <w:tcBorders>
              <w:top w:val="single" w:color="000000" w:sz="4" w:space="0"/>
              <w:left w:val="single" w:color="auto" w:sz="1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/>
              </w:rPr>
              <w:t>生产厂家</w:t>
            </w:r>
          </w:p>
        </w:tc>
        <w:tc>
          <w:tcPr>
            <w:tcW w:w="8604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auto" w:sz="2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/</w:t>
            </w:r>
          </w:p>
        </w:tc>
        <w:tc>
          <w:tcPr>
            <w:tcW w:w="1478" w:type="dxa"/>
            <w:gridSpan w:val="2"/>
            <w:tcBorders>
              <w:top w:val="single" w:color="FFFFFF" w:sz="4" w:space="0"/>
              <w:left w:val="single" w:color="auto" w:sz="18" w:space="0"/>
              <w:bottom w:val="single" w:color="FFFFFF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47" w:type="dxa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/>
              </w:rPr>
              <w:t>工程部位</w:t>
            </w:r>
          </w:p>
        </w:tc>
        <w:tc>
          <w:tcPr>
            <w:tcW w:w="443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/</w:t>
            </w:r>
          </w:p>
        </w:tc>
        <w:tc>
          <w:tcPr>
            <w:tcW w:w="2823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样品名称（水泥品种）</w:t>
            </w:r>
          </w:p>
        </w:tc>
        <w:tc>
          <w:tcPr>
            <w:tcW w:w="3264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普通硅酸盐水泥</w:t>
            </w:r>
          </w:p>
        </w:tc>
        <w:tc>
          <w:tcPr>
            <w:tcW w:w="141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/>
              </w:rPr>
              <w:t>强度等级</w:t>
            </w:r>
          </w:p>
        </w:tc>
        <w:tc>
          <w:tcPr>
            <w:tcW w:w="1873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P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O42.5R</w:t>
            </w:r>
          </w:p>
        </w:tc>
        <w:tc>
          <w:tcPr>
            <w:tcW w:w="1478" w:type="dxa"/>
            <w:gridSpan w:val="2"/>
            <w:tcBorders>
              <w:top w:val="single" w:color="FFFFFF" w:sz="4" w:space="0"/>
              <w:left w:val="single" w:color="auto" w:sz="18" w:space="0"/>
              <w:bottom w:val="single" w:color="FFFFFF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47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</w:rPr>
            </w:pPr>
            <w:r>
              <w:rPr>
                <w:rFonts w:hint="default" w:ascii="宋体" w:hAnsi="宋体"/>
              </w:rPr>
              <w:t>取样数量</w:t>
            </w:r>
            <w:r>
              <w:rPr>
                <w:rFonts w:hint="eastAsia" w:ascii="宋体" w:hAnsi="宋体"/>
              </w:rPr>
              <w:t>（kg）</w:t>
            </w:r>
          </w:p>
        </w:tc>
        <w:tc>
          <w:tcPr>
            <w:tcW w:w="2645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1785" w:type="dxa"/>
            <w:gridSpan w:val="3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/>
              </w:rPr>
              <w:t>代表批量</w:t>
            </w:r>
            <w:r>
              <w:rPr>
                <w:rFonts w:hint="eastAsia" w:ascii="宋体" w:hAnsi="宋体"/>
              </w:rPr>
              <w:t>(t)</w:t>
            </w:r>
          </w:p>
        </w:tc>
        <w:tc>
          <w:tcPr>
            <w:tcW w:w="2823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/</w:t>
            </w:r>
          </w:p>
        </w:tc>
        <w:tc>
          <w:tcPr>
            <w:tcW w:w="130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>出厂日期</w:t>
            </w:r>
          </w:p>
        </w:tc>
        <w:tc>
          <w:tcPr>
            <w:tcW w:w="19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/</w:t>
            </w:r>
          </w:p>
        </w:tc>
        <w:tc>
          <w:tcPr>
            <w:tcW w:w="141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出厂编号</w:t>
            </w:r>
          </w:p>
        </w:tc>
        <w:tc>
          <w:tcPr>
            <w:tcW w:w="187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/</w:t>
            </w:r>
          </w:p>
        </w:tc>
        <w:tc>
          <w:tcPr>
            <w:tcW w:w="1478" w:type="dxa"/>
            <w:gridSpan w:val="2"/>
            <w:tcBorders>
              <w:top w:val="single" w:color="FFFFFF" w:sz="4" w:space="0"/>
              <w:left w:val="single" w:color="auto" w:sz="18" w:space="0"/>
              <w:bottom w:val="single" w:color="FFFFFF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7" w:hRule="atLeast"/>
        </w:trPr>
        <w:tc>
          <w:tcPr>
            <w:tcW w:w="1247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>检测依据</w:t>
            </w:r>
          </w:p>
        </w:tc>
        <w:tc>
          <w:tcPr>
            <w:tcW w:w="13805" w:type="dxa"/>
            <w:gridSpan w:val="17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5578"/>
                <w:tab w:val="left" w:pos="6169"/>
                <w:tab w:val="left" w:pos="9900"/>
              </w:tabs>
              <w:spacing w:before="0" w:beforeAutospacing="0" w:after="0" w:afterAutospacing="0" w:line="240" w:lineRule="auto"/>
              <w:ind w:left="0" w:right="0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>□《水泥细度检验方法 筛析法》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GB/T 1345-2005  </w:t>
            </w:r>
            <w:r>
              <w:rPr>
                <w:rFonts w:hint="eastAsia" w:ascii="宋体" w:hAnsi="宋体"/>
              </w:rPr>
              <w:t xml:space="preserve">        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□《水泥化学分析方法》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GB/T 176-2017</w:t>
            </w:r>
          </w:p>
          <w:p>
            <w:pPr>
              <w:keepNext w:val="0"/>
              <w:keepLines w:val="0"/>
              <w:suppressLineNumbers w:val="0"/>
              <w:tabs>
                <w:tab w:val="left" w:pos="5578"/>
                <w:tab w:val="left" w:pos="6169"/>
                <w:tab w:val="left" w:pos="9900"/>
              </w:tabs>
              <w:spacing w:before="0" w:beforeAutospacing="0" w:after="0" w:afterAutospacing="0" w:line="240" w:lineRule="auto"/>
              <w:ind w:left="0" w:right="0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>□《公路工程水泥及水泥混凝土试验规程》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JTG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3420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-20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 xml:space="preserve"> □《水泥胶砂流动度测定方法》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GB/T 2419-2005 </w:t>
            </w:r>
          </w:p>
          <w:p>
            <w:pPr>
              <w:keepNext w:val="0"/>
              <w:keepLines w:val="0"/>
              <w:suppressLineNumbers w:val="0"/>
              <w:tabs>
                <w:tab w:val="left" w:pos="5578"/>
                <w:tab w:val="left" w:pos="6169"/>
                <w:tab w:val="left" w:pos="9900"/>
              </w:tabs>
              <w:spacing w:before="0" w:beforeAutospacing="0" w:after="0" w:afterAutospacing="0" w:line="240" w:lineRule="auto"/>
              <w:ind w:left="0" w:right="0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</w:rPr>
              <w:t>《</w:t>
            </w:r>
            <w:r>
              <w:rPr>
                <w:rFonts w:hint="eastAsia" w:ascii="宋体" w:hAnsi="宋体"/>
                <w:szCs w:val="21"/>
              </w:rPr>
              <w:t>水泥密度测定方法</w:t>
            </w:r>
            <w:r>
              <w:rPr>
                <w:rFonts w:hint="eastAsia" w:ascii="宋体" w:hAnsi="宋体"/>
              </w:rPr>
              <w:t>》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GB/T 208-2014 </w:t>
            </w:r>
            <w:r>
              <w:rPr>
                <w:rFonts w:hint="eastAsia" w:ascii="宋体" w:hAnsi="宋体"/>
                <w:szCs w:val="21"/>
              </w:rPr>
              <w:t xml:space="preserve">   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</w:rPr>
              <w:t>《</w:t>
            </w:r>
            <w:r>
              <w:rPr>
                <w:rFonts w:hint="default" w:ascii="宋体" w:hAnsi="宋体"/>
                <w:szCs w:val="21"/>
              </w:rPr>
              <w:t>水泥标准稠度用水量、凝结时间、安定性检验方法</w:t>
            </w:r>
            <w:r>
              <w:rPr>
                <w:rFonts w:hint="eastAsia" w:ascii="宋体" w:hAnsi="宋体"/>
              </w:rPr>
              <w:t>》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GB/T 1346-2011</w:t>
            </w:r>
          </w:p>
          <w:p>
            <w:pPr>
              <w:keepNext w:val="0"/>
              <w:keepLines w:val="0"/>
              <w:suppressLineNumbers w:val="0"/>
              <w:tabs>
                <w:tab w:val="left" w:pos="5295"/>
                <w:tab w:val="left" w:pos="5578"/>
                <w:tab w:val="left" w:pos="6287"/>
                <w:tab w:val="left" w:pos="9900"/>
              </w:tabs>
              <w:spacing w:before="0" w:beforeAutospacing="0" w:after="0" w:afterAutospacing="0" w:line="240" w:lineRule="auto"/>
              <w:ind w:left="0" w:right="0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>□《水泥胶砂强度检验方法(ISO法)》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GB/T 17671-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2021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</w:rPr>
              <w:t>□《</w:t>
            </w:r>
            <w:r>
              <w:rPr>
                <w:rFonts w:hint="default" w:ascii="宋体" w:hAnsi="宋体"/>
              </w:rPr>
              <w:t>水泥比表面积测定方法</w:t>
            </w:r>
            <w:r>
              <w:rPr>
                <w:rFonts w:hint="eastAsia" w:ascii="宋体" w:hAnsi="宋体"/>
              </w:rPr>
              <w:t>(</w:t>
            </w:r>
            <w:r>
              <w:rPr>
                <w:rFonts w:hint="default" w:ascii="宋体" w:hAnsi="宋体"/>
              </w:rPr>
              <w:t>勃氏法</w:t>
            </w:r>
            <w:r>
              <w:rPr>
                <w:rFonts w:hint="eastAsia" w:ascii="宋体" w:hAnsi="宋体"/>
              </w:rPr>
              <w:t>)》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GB/T 8074-2008</w:t>
            </w:r>
          </w:p>
          <w:p>
            <w:pPr>
              <w:keepNext w:val="0"/>
              <w:keepLines w:val="0"/>
              <w:suppressLineNumbers w:val="0"/>
              <w:tabs>
                <w:tab w:val="left" w:pos="5578"/>
                <w:tab w:val="left" w:pos="6169"/>
                <w:tab w:val="left" w:pos="9900"/>
              </w:tabs>
              <w:spacing w:before="0" w:beforeAutospacing="0" w:after="0" w:afterAutospacing="0" w:line="240" w:lineRule="auto"/>
              <w:ind w:left="0" w:leftChars="0" w:right="0" w:rightChars="0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</w:rPr>
              <w:t>□《水泥原料中氯离子的化学分析方法》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JC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/T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420-2006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</w:rPr>
              <w:t>□《</w:t>
            </w:r>
            <w:r>
              <w:rPr>
                <w:rFonts w:hint="eastAsia"/>
              </w:rPr>
              <w:t>砌筑水泥</w:t>
            </w:r>
            <w:r>
              <w:rPr>
                <w:rFonts w:hint="eastAsia" w:ascii="宋体" w:hAnsi="宋体"/>
              </w:rPr>
              <w:t>》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GB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/T 3183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-20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suppressLineNumbers w:val="0"/>
              <w:tabs>
                <w:tab w:val="left" w:pos="5578"/>
                <w:tab w:val="left" w:pos="6169"/>
                <w:tab w:val="left" w:pos="9900"/>
              </w:tabs>
              <w:spacing w:before="0" w:beforeAutospacing="0" w:after="0" w:afterAutospacing="0" w:line="240" w:lineRule="auto"/>
              <w:ind w:left="0" w:leftChars="0" w:right="0" w:righ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 w:ascii="宋体" w:hAnsi="宋体"/>
                <w:lang w:eastAsia="zh-CN"/>
              </w:rPr>
              <w:t>《</w:t>
            </w:r>
            <w:r>
              <w:rPr>
                <w:rFonts w:hint="eastAsia" w:ascii="宋体" w:hAnsi="宋体"/>
              </w:rPr>
              <w:t>水运工程混凝土试验检测技术规范</w:t>
            </w:r>
            <w:r>
              <w:rPr>
                <w:rFonts w:hint="eastAsia" w:ascii="宋体" w:hAnsi="宋体"/>
                <w:lang w:eastAsia="zh-CN"/>
              </w:rPr>
              <w:t>》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JTS/T 236-2019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lang w:val="en-US" w:eastAsia="zh-CN"/>
              </w:rPr>
              <w:t xml:space="preserve">   </w:t>
            </w:r>
            <w:bookmarkStart w:id="0" w:name="_GoBack"/>
            <w:bookmarkEnd w:id="0"/>
            <w:r>
              <w:rPr>
                <w:rFonts w:hint="eastAsia" w:ascii="宋体" w:hAnsi="宋体"/>
              </w:rPr>
              <w:t>□其他</w:t>
            </w:r>
            <w:r>
              <w:rPr>
                <w:rFonts w:hint="eastAsia" w:ascii="宋体" w:hAnsi="宋体"/>
                <w:lang w:eastAsia="zh-CN"/>
              </w:rPr>
              <w:t>：</w:t>
            </w:r>
          </w:p>
        </w:tc>
        <w:tc>
          <w:tcPr>
            <w:tcW w:w="1478" w:type="dxa"/>
            <w:gridSpan w:val="2"/>
            <w:tcBorders>
              <w:top w:val="single" w:color="FFFFFF" w:sz="4" w:space="0"/>
              <w:left w:val="single" w:color="auto" w:sz="18" w:space="0"/>
              <w:bottom w:val="single" w:color="FFFFFF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" w:type="dxa"/>
          <w:cantSplit/>
          <w:trHeight w:val="557" w:hRule="atLeast"/>
        </w:trPr>
        <w:tc>
          <w:tcPr>
            <w:tcW w:w="1247" w:type="dxa"/>
            <w:tcBorders>
              <w:top w:val="single" w:color="auto" w:sz="4" w:space="0"/>
              <w:left w:val="single" w:color="auto" w:sz="18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5578"/>
                <w:tab w:val="left" w:pos="6169"/>
                <w:tab w:val="left" w:pos="9900"/>
              </w:tabs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判</w:t>
            </w:r>
            <w:r>
              <w:rPr>
                <w:rFonts w:hint="eastAsia" w:ascii="宋体" w:hAnsi="宋体"/>
              </w:rPr>
              <w:t>定依据</w:t>
            </w:r>
          </w:p>
        </w:tc>
        <w:tc>
          <w:tcPr>
            <w:tcW w:w="13805" w:type="dxa"/>
            <w:gridSpan w:val="1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□《</w:t>
            </w:r>
            <w:r>
              <w:rPr>
                <w:rFonts w:hint="eastAsia"/>
              </w:rPr>
              <w:t>通用硅酸盐水泥</w:t>
            </w:r>
            <w:r>
              <w:rPr>
                <w:rFonts w:hint="eastAsia" w:ascii="宋体" w:hAnsi="宋体"/>
              </w:rPr>
              <w:t>》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GB 175-20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 xml:space="preserve">23   </w:t>
            </w:r>
            <w:r>
              <w:rPr>
                <w:rFonts w:hint="eastAsia" w:ascii="宋体" w:hAnsi="宋体"/>
              </w:rPr>
              <w:t>□《</w:t>
            </w:r>
            <w:r>
              <w:rPr>
                <w:rFonts w:hint="eastAsia"/>
              </w:rPr>
              <w:t>砌筑水泥</w:t>
            </w:r>
            <w:r>
              <w:rPr>
                <w:rFonts w:hint="eastAsia" w:ascii="宋体" w:hAnsi="宋体"/>
              </w:rPr>
              <w:t>》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GB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/T 3183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-20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</w:rPr>
              <w:t>其他</w:t>
            </w:r>
            <w:r>
              <w:rPr>
                <w:rFonts w:hint="eastAsia" w:ascii="宋体" w:hAnsi="宋体"/>
                <w:lang w:eastAsia="zh-CN"/>
              </w:rPr>
              <w:t>：</w:t>
            </w:r>
          </w:p>
        </w:tc>
        <w:tc>
          <w:tcPr>
            <w:tcW w:w="1441" w:type="dxa"/>
            <w:vMerge w:val="restart"/>
            <w:tcBorders>
              <w:top w:val="single" w:color="FFFFFF" w:sz="4" w:space="0"/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" w:type="dxa"/>
          <w:cantSplit/>
          <w:trHeight w:val="925" w:hRule="atLeast"/>
        </w:trPr>
        <w:tc>
          <w:tcPr>
            <w:tcW w:w="1247" w:type="dxa"/>
            <w:tcBorders>
              <w:top w:val="single" w:color="auto" w:sz="2" w:space="0"/>
              <w:left w:val="single" w:color="auto" w:sz="18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>检测项目</w:t>
            </w:r>
          </w:p>
        </w:tc>
        <w:tc>
          <w:tcPr>
            <w:tcW w:w="13805" w:type="dxa"/>
            <w:gridSpan w:val="1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>□细度（筛余量） □比表面积    □凝结时间    □安定性   □标准稠度用水量   □胶砂强度   □胶砂流动度</w:t>
            </w:r>
            <w:r>
              <w:rPr>
                <w:rFonts w:hint="eastAsia" w:ascii="宋体" w:hAnsi="宋体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</w:rPr>
              <w:t>□密度  □氯离子</w:t>
            </w:r>
            <w:r>
              <w:rPr>
                <w:rFonts w:hint="eastAsia" w:ascii="宋体" w:hAnsi="宋体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</w:rPr>
              <w:t xml:space="preserve">□碱含量 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 xml:space="preserve">□三氧化硫 </w:t>
            </w:r>
            <w:r>
              <w:rPr>
                <w:rFonts w:hint="eastAsia" w:ascii="宋体" w:hAnsi="宋体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</w:rPr>
              <w:t xml:space="preserve"> □游离氧化钙   □烧失量  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 xml:space="preserve">  □不溶物 </w:t>
            </w:r>
            <w:r>
              <w:rPr>
                <w:rFonts w:hint="eastAsia" w:ascii="宋体" w:hAnsi="宋体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</w:rPr>
              <w:t xml:space="preserve">□保水率 </w:t>
            </w:r>
            <w:r>
              <w:rPr>
                <w:rFonts w:hint="eastAsia" w:ascii="宋体" w:hAnsi="宋体"/>
                <w:lang w:val="en-US" w:eastAsia="zh-CN"/>
              </w:rPr>
              <w:t xml:space="preserve">  □三氧化二铁  □三氧化二铝  □二氧化硅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□氧化镁</w:t>
            </w:r>
            <w:r>
              <w:rPr>
                <w:rFonts w:hint="eastAsia" w:ascii="宋体" w:hAnsi="宋体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</w:rPr>
              <w:t>□其他</w:t>
            </w:r>
          </w:p>
        </w:tc>
        <w:tc>
          <w:tcPr>
            <w:tcW w:w="1441" w:type="dxa"/>
            <w:vMerge w:val="continue"/>
            <w:tcBorders>
              <w:top w:val="single" w:color="FFFFFF" w:sz="4" w:space="0"/>
              <w:left w:val="single" w:color="auto" w:sz="18" w:space="0"/>
              <w:bottom w:val="single" w:color="FFFFFF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" w:type="dxa"/>
          <w:cantSplit/>
          <w:trHeight w:val="527" w:hRule="atLeast"/>
        </w:trPr>
        <w:tc>
          <w:tcPr>
            <w:tcW w:w="1247" w:type="dxa"/>
            <w:tcBorders>
              <w:top w:val="single" w:color="000000" w:sz="4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是否加急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sym w:font="Wingdings" w:char="00A8"/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"/>
              </w:rPr>
              <w:t>是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sym w:font="Wingdings" w:char="00A8"/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"/>
              </w:rPr>
              <w:t>否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样品处理意见</w:t>
            </w:r>
          </w:p>
        </w:tc>
        <w:tc>
          <w:tcPr>
            <w:tcW w:w="3876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18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>□委托保管   □委托处理    □退样</w:t>
            </w:r>
          </w:p>
        </w:tc>
        <w:tc>
          <w:tcPr>
            <w:tcW w:w="984" w:type="dxa"/>
            <w:tcBorders>
              <w:top w:val="single" w:color="auto" w:sz="2" w:space="0"/>
              <w:left w:val="single" w:color="auto" w:sz="2" w:space="0"/>
              <w:bottom w:val="single" w:color="auto" w:sz="18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备注</w:t>
            </w:r>
          </w:p>
        </w:tc>
        <w:tc>
          <w:tcPr>
            <w:tcW w:w="5568" w:type="dxa"/>
            <w:gridSpan w:val="9"/>
            <w:tcBorders>
              <w:top w:val="single" w:color="auto" w:sz="2" w:space="0"/>
              <w:left w:val="single" w:color="000000" w:sz="4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lang w:val="en-US" w:eastAsia="zh-CN"/>
              </w:rPr>
            </w:pPr>
          </w:p>
        </w:tc>
        <w:tc>
          <w:tcPr>
            <w:tcW w:w="1441" w:type="dxa"/>
            <w:vMerge w:val="continue"/>
            <w:tcBorders>
              <w:top w:val="single" w:color="FFFFFF" w:sz="4" w:space="0"/>
              <w:left w:val="single" w:color="auto" w:sz="18" w:space="0"/>
              <w:bottom w:val="single" w:color="FFFFFF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" w:type="dxa"/>
          <w:cantSplit/>
          <w:trHeight w:val="1020" w:hRule="atLeast"/>
        </w:trPr>
        <w:tc>
          <w:tcPr>
            <w:tcW w:w="1247" w:type="dxa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6"/>
                <w:szCs w:val="16"/>
                <w:lang w:val="en-US" w:eastAsia="zh-CN"/>
              </w:rPr>
              <w:t>说明</w:t>
            </w:r>
          </w:p>
        </w:tc>
        <w:tc>
          <w:tcPr>
            <w:tcW w:w="7253" w:type="dxa"/>
            <w:gridSpan w:val="7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9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lang w:val="en-US" w:eastAsia="zh-CN" w:bidi="ar"/>
              </w:rPr>
              <w:t>1.委托方必须确认检测项目，对所提供的样品及相关资料的真实性负责;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9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lang w:val="en-US" w:eastAsia="zh-CN" w:bidi="ar"/>
              </w:rPr>
              <w:t>2.检测方保证检测的公正性，检测数据仅对来样负责，检测方为委托方提供的样品信息及有关资料保密,本协议经双方代表签字后生效；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lang w:val="en-US" w:eastAsia="zh-CN" w:bidi="ar"/>
              </w:rPr>
              <w:t>3.见证人对见证送检样品的代表性和取样、送检的真实性负法律责任；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lang w:val="en-US" w:eastAsia="zh-CN" w:bidi="ar"/>
              </w:rPr>
              <w:t>4.由于场地所限，需退样的请在收到退样通知起，20天内办理退样，逾期的由检测方自行处理。</w:t>
            </w:r>
          </w:p>
        </w:tc>
        <w:tc>
          <w:tcPr>
            <w:tcW w:w="984" w:type="dxa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6"/>
                <w:szCs w:val="16"/>
                <w:lang w:val="en-US" w:eastAsia="zh-CN" w:bidi="ar"/>
              </w:rPr>
              <w:t>样品状态</w:t>
            </w:r>
          </w:p>
        </w:tc>
        <w:tc>
          <w:tcPr>
            <w:tcW w:w="792" w:type="dxa"/>
            <w:gridSpan w:val="2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sz w:val="16"/>
                <w:szCs w:val="16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6"/>
                <w:szCs w:val="16"/>
                <w:lang w:val="en-US" w:eastAsia="zh-CN" w:bidi="ar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16"/>
                <w:szCs w:val="16"/>
                <w:lang w:val="en-US" w:eastAsia="zh-CN" w:bidi="ar"/>
              </w:rPr>
              <w:t>正常</w:t>
            </w:r>
          </w:p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6"/>
                <w:szCs w:val="16"/>
                <w:lang w:val="en-US" w:eastAsia="zh-CN" w:bidi="ar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16"/>
                <w:szCs w:val="16"/>
                <w:lang w:val="en-US" w:eastAsia="zh-CN" w:bidi="ar"/>
              </w:rPr>
              <w:t>异常</w:t>
            </w:r>
          </w:p>
        </w:tc>
        <w:tc>
          <w:tcPr>
            <w:tcW w:w="871" w:type="dxa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6"/>
                <w:szCs w:val="16"/>
                <w:lang w:val="en-US" w:eastAsia="zh-CN" w:bidi="ar"/>
              </w:rPr>
              <w:t>检测费用</w:t>
            </w:r>
          </w:p>
        </w:tc>
        <w:tc>
          <w:tcPr>
            <w:tcW w:w="1001" w:type="dxa"/>
            <w:gridSpan w:val="2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1220" w:type="dxa"/>
            <w:gridSpan w:val="3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6"/>
                <w:szCs w:val="16"/>
                <w:lang w:val="en-US" w:eastAsia="zh-CN" w:bidi="ar"/>
              </w:rPr>
              <w:t>接收人</w:t>
            </w:r>
          </w:p>
        </w:tc>
        <w:tc>
          <w:tcPr>
            <w:tcW w:w="1684" w:type="dxa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auto"/>
              </w:rPr>
            </w:pPr>
          </w:p>
        </w:tc>
        <w:tc>
          <w:tcPr>
            <w:tcW w:w="1441" w:type="dxa"/>
            <w:vMerge w:val="continue"/>
            <w:tcBorders>
              <w:top w:val="single" w:color="FFFFFF" w:sz="4" w:space="0"/>
              <w:left w:val="single" w:color="auto" w:sz="2" w:space="0"/>
              <w:bottom w:val="single" w:color="FFFFFF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  <w:color w:val="auto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color w:val="auto"/>
          <w:spacing w:val="-11"/>
          <w:kern w:val="2"/>
          <w:sz w:val="20"/>
          <w:szCs w:val="20"/>
          <w:lang w:val="en-US" w:eastAsia="zh-CN" w:bidi="ar"/>
        </w:rPr>
        <w:t>地址：广东省中山市石岐街道起湾道5号A栋一层二层、B栋一层9卡、二层10卡                     电话：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 xml:space="preserve">0760-88668988 </w:t>
      </w:r>
      <w:r>
        <w:rPr>
          <w:rFonts w:hint="eastAsia" w:ascii="宋体" w:hAnsi="宋体" w:eastAsia="宋体" w:cs="宋体"/>
          <w:color w:val="auto"/>
          <w:spacing w:val="44"/>
          <w:sz w:val="20"/>
          <w:szCs w:val="20"/>
          <w:lang w:val="en-US" w:eastAsia="zh-CN" w:bidi="ar"/>
        </w:rPr>
        <w:t xml:space="preserve">   </w:t>
      </w:r>
      <w:r>
        <w:rPr>
          <w:rFonts w:hint="eastAsia" w:ascii="宋体" w:hAnsi="宋体" w:cs="宋体"/>
          <w:color w:val="auto"/>
          <w:spacing w:val="44"/>
          <w:sz w:val="20"/>
          <w:szCs w:val="20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spacing w:val="-11"/>
          <w:kern w:val="2"/>
          <w:sz w:val="20"/>
          <w:szCs w:val="20"/>
          <w:lang w:val="en-US" w:eastAsia="zh-CN" w:bidi="ar"/>
        </w:rPr>
        <w:t>传真：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>0760-88222350</w:t>
      </w:r>
      <w:r>
        <w:rPr>
          <w:rFonts w:hint="eastAsia" w:ascii="宋体" w:hAnsi="宋体" w:eastAsia="宋体" w:cs="宋体"/>
          <w:color w:val="auto"/>
          <w:spacing w:val="71"/>
          <w:sz w:val="20"/>
          <w:szCs w:val="20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auto"/>
          <w:spacing w:val="71"/>
          <w:sz w:val="20"/>
          <w:szCs w:val="20"/>
          <w:lang w:val="en-US" w:eastAsia="zh-CN" w:bidi="ar"/>
        </w:rPr>
        <w:t xml:space="preserve">  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 xml:space="preserve"> E-mail: info@gddadao.com </w:t>
      </w:r>
      <w:r>
        <w:rPr>
          <w:rFonts w:hint="eastAsia" w:ascii="Times New Roman" w:hAnsi="Times New Roman" w:eastAsia="宋体" w:cs="Times New Roman"/>
          <w:color w:val="FF0000"/>
          <w:spacing w:val="-11"/>
          <w:kern w:val="2"/>
          <w:sz w:val="20"/>
          <w:szCs w:val="20"/>
          <w:lang w:val="en-US" w:eastAsia="zh-CN" w:bidi="ar"/>
        </w:rPr>
        <w:t xml:space="preserve"> </w:t>
      </w:r>
    </w:p>
    <w:sectPr>
      <w:headerReference r:id="rId3" w:type="default"/>
      <w:footerReference r:id="rId4" w:type="default"/>
      <w:pgSz w:w="16838" w:h="11906" w:orient="landscape"/>
      <w:pgMar w:top="850" w:right="850" w:bottom="283" w:left="850" w:header="283" w:footer="113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0" w:num="1"/>
      <w:rtlGutter w:val="0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moder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Print">
    <w:panose1 w:val="02000600000000000000"/>
    <w:charset w:val="00"/>
    <w:family w:val="modern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Wingdings">
    <w:panose1 w:val="05000000000000000000"/>
    <w:charset w:val="02"/>
    <w:family w:val="modern"/>
    <w:pitch w:val="default"/>
    <w:sig w:usb0="00000000" w:usb1="00000000" w:usb2="00000000" w:usb3="00000000" w:csb0="80000000" w:csb1="00000000"/>
  </w:font>
  <w:font w:name="Wingdings 2">
    <w:altName w:val="Wingdings"/>
    <w:panose1 w:val="05020102010507070707"/>
    <w:charset w:val="02"/>
    <w:family w:val="swiss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swiss"/>
    <w:pitch w:val="default"/>
    <w:sig w:usb0="0000028F" w:usb1="00000000" w:usb2="00000000" w:usb3="00000000" w:csb0="2000009F" w:csb1="47010000"/>
  </w:font>
  <w:font w:name="Wingdings">
    <w:panose1 w:val="05000000000000000000"/>
    <w:charset w:val="02"/>
    <w:family w:val="swiss"/>
    <w:pitch w:val="default"/>
    <w:sig w:usb0="00000000" w:usb1="00000000" w:usb2="00000000" w:usb3="00000000" w:csb0="80000000" w:csb1="00000000"/>
  </w:font>
  <w:font w:name="Wingdings 2">
    <w:altName w:val="Wingdings"/>
    <w:panose1 w:val="05020102010507070707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decorative"/>
    <w:pitch w:val="default"/>
    <w:sig w:usb0="0000028F" w:usb1="00000000" w:usb2="00000000" w:usb3="00000000" w:csb0="2000009F" w:csb1="47010000"/>
  </w:font>
  <w:font w:name="Wingdings">
    <w:panose1 w:val="05000000000000000000"/>
    <w:charset w:val="02"/>
    <w:family w:val="decorative"/>
    <w:pitch w:val="default"/>
    <w:sig w:usb0="00000000" w:usb1="00000000" w:usb2="00000000" w:usb3="00000000" w:csb0="8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roman"/>
    <w:pitch w:val="default"/>
    <w:sig w:usb0="0000028F" w:usb1="00000000" w:usb2="00000000" w:usb3="00000000" w:csb0="2000009F" w:csb1="47010000"/>
  </w:font>
  <w:font w:name="Wingdings">
    <w:panose1 w:val="05000000000000000000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9900"/>
      </w:tabs>
      <w:jc w:val="center"/>
      <w:rPr>
        <w:spacing w:val="20"/>
        <w:sz w:val="24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5OGZjOGFmZTJjMzRmMjNhMTQ4NjY2MTkyZjk4ZDQifQ=="/>
  </w:docVars>
  <w:rsids>
    <w:rsidRoot w:val="0018630E"/>
    <w:rsid w:val="00000A66"/>
    <w:rsid w:val="000403CA"/>
    <w:rsid w:val="0007201A"/>
    <w:rsid w:val="00072C94"/>
    <w:rsid w:val="00081879"/>
    <w:rsid w:val="000C79EF"/>
    <w:rsid w:val="00103B41"/>
    <w:rsid w:val="0010499A"/>
    <w:rsid w:val="001427CB"/>
    <w:rsid w:val="0018630E"/>
    <w:rsid w:val="001A08F1"/>
    <w:rsid w:val="001B1AE6"/>
    <w:rsid w:val="001B606B"/>
    <w:rsid w:val="001D37CF"/>
    <w:rsid w:val="002111BA"/>
    <w:rsid w:val="00217733"/>
    <w:rsid w:val="00233F0A"/>
    <w:rsid w:val="002602A7"/>
    <w:rsid w:val="00282B32"/>
    <w:rsid w:val="0029707B"/>
    <w:rsid w:val="002C0A70"/>
    <w:rsid w:val="002C76DE"/>
    <w:rsid w:val="002D49D8"/>
    <w:rsid w:val="003035B5"/>
    <w:rsid w:val="00306492"/>
    <w:rsid w:val="00314826"/>
    <w:rsid w:val="00316331"/>
    <w:rsid w:val="003B2A6D"/>
    <w:rsid w:val="003C3913"/>
    <w:rsid w:val="003C4F12"/>
    <w:rsid w:val="003C603D"/>
    <w:rsid w:val="003D4FF7"/>
    <w:rsid w:val="0044224D"/>
    <w:rsid w:val="00444E0A"/>
    <w:rsid w:val="004677B4"/>
    <w:rsid w:val="00473D1E"/>
    <w:rsid w:val="004747A1"/>
    <w:rsid w:val="00485A9D"/>
    <w:rsid w:val="004865EA"/>
    <w:rsid w:val="004B473D"/>
    <w:rsid w:val="004E70D3"/>
    <w:rsid w:val="00501026"/>
    <w:rsid w:val="0050202F"/>
    <w:rsid w:val="0050497D"/>
    <w:rsid w:val="00510258"/>
    <w:rsid w:val="00516854"/>
    <w:rsid w:val="005323FA"/>
    <w:rsid w:val="00562B9F"/>
    <w:rsid w:val="00567F9F"/>
    <w:rsid w:val="00590DB9"/>
    <w:rsid w:val="005B7F94"/>
    <w:rsid w:val="005C7697"/>
    <w:rsid w:val="005D320F"/>
    <w:rsid w:val="005E70CF"/>
    <w:rsid w:val="00616685"/>
    <w:rsid w:val="00651987"/>
    <w:rsid w:val="00655176"/>
    <w:rsid w:val="00680CB1"/>
    <w:rsid w:val="006817B2"/>
    <w:rsid w:val="00682627"/>
    <w:rsid w:val="006A202D"/>
    <w:rsid w:val="006C6EEF"/>
    <w:rsid w:val="006D0464"/>
    <w:rsid w:val="006F50B3"/>
    <w:rsid w:val="006F609D"/>
    <w:rsid w:val="00700D62"/>
    <w:rsid w:val="00704DC5"/>
    <w:rsid w:val="00714788"/>
    <w:rsid w:val="00740C11"/>
    <w:rsid w:val="007502C0"/>
    <w:rsid w:val="00751848"/>
    <w:rsid w:val="00772314"/>
    <w:rsid w:val="0077503A"/>
    <w:rsid w:val="0079503A"/>
    <w:rsid w:val="007B37E7"/>
    <w:rsid w:val="007B610E"/>
    <w:rsid w:val="007E2D31"/>
    <w:rsid w:val="007F186A"/>
    <w:rsid w:val="00820950"/>
    <w:rsid w:val="00823A59"/>
    <w:rsid w:val="00824CFA"/>
    <w:rsid w:val="008328CE"/>
    <w:rsid w:val="008407A4"/>
    <w:rsid w:val="0086160F"/>
    <w:rsid w:val="008A1A12"/>
    <w:rsid w:val="008A6346"/>
    <w:rsid w:val="008B5101"/>
    <w:rsid w:val="008C746E"/>
    <w:rsid w:val="008D069A"/>
    <w:rsid w:val="008D2E52"/>
    <w:rsid w:val="008D3F51"/>
    <w:rsid w:val="008E4151"/>
    <w:rsid w:val="008E5DFE"/>
    <w:rsid w:val="008F7DF5"/>
    <w:rsid w:val="009304D9"/>
    <w:rsid w:val="009520B5"/>
    <w:rsid w:val="00964389"/>
    <w:rsid w:val="009660B6"/>
    <w:rsid w:val="00976A1A"/>
    <w:rsid w:val="00980CD9"/>
    <w:rsid w:val="009A63C9"/>
    <w:rsid w:val="009B4F31"/>
    <w:rsid w:val="00A01728"/>
    <w:rsid w:val="00A10A32"/>
    <w:rsid w:val="00A2483A"/>
    <w:rsid w:val="00A34E6D"/>
    <w:rsid w:val="00A45764"/>
    <w:rsid w:val="00A80AE8"/>
    <w:rsid w:val="00AC32E0"/>
    <w:rsid w:val="00AC67A1"/>
    <w:rsid w:val="00AC69A0"/>
    <w:rsid w:val="00AD07CA"/>
    <w:rsid w:val="00B018A4"/>
    <w:rsid w:val="00B50D02"/>
    <w:rsid w:val="00BA0D7A"/>
    <w:rsid w:val="00BA0F1C"/>
    <w:rsid w:val="00BA1089"/>
    <w:rsid w:val="00BB2108"/>
    <w:rsid w:val="00BD047C"/>
    <w:rsid w:val="00BD3FC4"/>
    <w:rsid w:val="00BE126C"/>
    <w:rsid w:val="00BE544A"/>
    <w:rsid w:val="00C22490"/>
    <w:rsid w:val="00C76084"/>
    <w:rsid w:val="00CC4896"/>
    <w:rsid w:val="00CC6447"/>
    <w:rsid w:val="00CC6600"/>
    <w:rsid w:val="00CC69C1"/>
    <w:rsid w:val="00CE611B"/>
    <w:rsid w:val="00D1455B"/>
    <w:rsid w:val="00D179F3"/>
    <w:rsid w:val="00D325D3"/>
    <w:rsid w:val="00D377C9"/>
    <w:rsid w:val="00D478E6"/>
    <w:rsid w:val="00D60D23"/>
    <w:rsid w:val="00D61863"/>
    <w:rsid w:val="00D73D6D"/>
    <w:rsid w:val="00D769B7"/>
    <w:rsid w:val="00D906A0"/>
    <w:rsid w:val="00D95B69"/>
    <w:rsid w:val="00DE1C4A"/>
    <w:rsid w:val="00E1729A"/>
    <w:rsid w:val="00E21DAC"/>
    <w:rsid w:val="00E313C7"/>
    <w:rsid w:val="00E43966"/>
    <w:rsid w:val="00E66527"/>
    <w:rsid w:val="00E85506"/>
    <w:rsid w:val="00EB0046"/>
    <w:rsid w:val="00EB5585"/>
    <w:rsid w:val="00F13CF0"/>
    <w:rsid w:val="00F22375"/>
    <w:rsid w:val="00F433AC"/>
    <w:rsid w:val="00F543CC"/>
    <w:rsid w:val="00F63307"/>
    <w:rsid w:val="00F72E35"/>
    <w:rsid w:val="00F8698F"/>
    <w:rsid w:val="00FA38DA"/>
    <w:rsid w:val="00FA67F8"/>
    <w:rsid w:val="00FA709E"/>
    <w:rsid w:val="00FB30A0"/>
    <w:rsid w:val="00FC11B7"/>
    <w:rsid w:val="00FD30EC"/>
    <w:rsid w:val="00FD359B"/>
    <w:rsid w:val="00FF629E"/>
    <w:rsid w:val="01802C35"/>
    <w:rsid w:val="018C734E"/>
    <w:rsid w:val="01F8343D"/>
    <w:rsid w:val="02AE0EBC"/>
    <w:rsid w:val="03BD6775"/>
    <w:rsid w:val="05D878FC"/>
    <w:rsid w:val="060E4ECE"/>
    <w:rsid w:val="074E0393"/>
    <w:rsid w:val="07AB5D03"/>
    <w:rsid w:val="0A5F4628"/>
    <w:rsid w:val="0C081BEB"/>
    <w:rsid w:val="0C3B1911"/>
    <w:rsid w:val="0C49539F"/>
    <w:rsid w:val="0E7E449C"/>
    <w:rsid w:val="0F4A09A5"/>
    <w:rsid w:val="0F8137B9"/>
    <w:rsid w:val="11855B70"/>
    <w:rsid w:val="149A4173"/>
    <w:rsid w:val="15316DA6"/>
    <w:rsid w:val="17CD2B91"/>
    <w:rsid w:val="188F5DE8"/>
    <w:rsid w:val="1E9A178D"/>
    <w:rsid w:val="20042E0C"/>
    <w:rsid w:val="20537A83"/>
    <w:rsid w:val="21555CF2"/>
    <w:rsid w:val="26195EA5"/>
    <w:rsid w:val="268D4B62"/>
    <w:rsid w:val="26C766B8"/>
    <w:rsid w:val="29635E19"/>
    <w:rsid w:val="2AE86903"/>
    <w:rsid w:val="2B0C370B"/>
    <w:rsid w:val="2CBC6994"/>
    <w:rsid w:val="2D614B87"/>
    <w:rsid w:val="2FF3109F"/>
    <w:rsid w:val="30A875FD"/>
    <w:rsid w:val="30BD3CC3"/>
    <w:rsid w:val="31D96BA9"/>
    <w:rsid w:val="33F570ED"/>
    <w:rsid w:val="34CE2580"/>
    <w:rsid w:val="35235F8B"/>
    <w:rsid w:val="35421C58"/>
    <w:rsid w:val="35AF1DEE"/>
    <w:rsid w:val="35B30360"/>
    <w:rsid w:val="36FB2466"/>
    <w:rsid w:val="38306E31"/>
    <w:rsid w:val="38995FFB"/>
    <w:rsid w:val="38BE0CF5"/>
    <w:rsid w:val="3A9D60AC"/>
    <w:rsid w:val="3B0F23AA"/>
    <w:rsid w:val="3B783651"/>
    <w:rsid w:val="3B846498"/>
    <w:rsid w:val="3C16584D"/>
    <w:rsid w:val="3CF117D0"/>
    <w:rsid w:val="3D23589B"/>
    <w:rsid w:val="3FC9460E"/>
    <w:rsid w:val="40ED3A10"/>
    <w:rsid w:val="46F82A0A"/>
    <w:rsid w:val="47EA42FC"/>
    <w:rsid w:val="48BA763E"/>
    <w:rsid w:val="4A994D7F"/>
    <w:rsid w:val="4AF07F7F"/>
    <w:rsid w:val="4CAE06DF"/>
    <w:rsid w:val="4E486810"/>
    <w:rsid w:val="4FEC6F88"/>
    <w:rsid w:val="50CB1D70"/>
    <w:rsid w:val="50ED2E7A"/>
    <w:rsid w:val="51CD786F"/>
    <w:rsid w:val="593C2F7B"/>
    <w:rsid w:val="5B130D09"/>
    <w:rsid w:val="5B615CC0"/>
    <w:rsid w:val="5CDA0DF0"/>
    <w:rsid w:val="5D6D1998"/>
    <w:rsid w:val="5D86259A"/>
    <w:rsid w:val="606C4A3D"/>
    <w:rsid w:val="649F73D4"/>
    <w:rsid w:val="64EC20FC"/>
    <w:rsid w:val="670B3586"/>
    <w:rsid w:val="6A075CAC"/>
    <w:rsid w:val="6C040410"/>
    <w:rsid w:val="6C643BB9"/>
    <w:rsid w:val="6DF74171"/>
    <w:rsid w:val="70602957"/>
    <w:rsid w:val="725138C5"/>
    <w:rsid w:val="72AA5F1E"/>
    <w:rsid w:val="72B521F9"/>
    <w:rsid w:val="73982B31"/>
    <w:rsid w:val="76024597"/>
    <w:rsid w:val="76044EC8"/>
    <w:rsid w:val="767A2850"/>
    <w:rsid w:val="77C32CEC"/>
    <w:rsid w:val="781271A7"/>
    <w:rsid w:val="78A4565E"/>
    <w:rsid w:val="78E82727"/>
    <w:rsid w:val="78EB12D5"/>
    <w:rsid w:val="791DB12E"/>
    <w:rsid w:val="7AF51C8E"/>
    <w:rsid w:val="7B694C9F"/>
    <w:rsid w:val="7C6D59A5"/>
    <w:rsid w:val="7D29493F"/>
    <w:rsid w:val="CAFF328B"/>
    <w:rsid w:val="DEE2D382"/>
    <w:rsid w:val="FEAF035D"/>
    <w:rsid w:val="FFEF0026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8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unhideWhenUsed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left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rPr>
      <w:sz w:val="24"/>
    </w:rPr>
  </w:style>
  <w:style w:type="paragraph" w:styleId="7">
    <w:name w:val="Title"/>
    <w:basedOn w:val="1"/>
    <w:next w:val="1"/>
    <w:link w:val="12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9">
    <w:name w:val="Strong"/>
    <w:basedOn w:val="8"/>
    <w:qFormat/>
    <w:uiPriority w:val="0"/>
    <w:rPr>
      <w:b/>
      <w:bCs/>
    </w:rPr>
  </w:style>
  <w:style w:type="character" w:customStyle="1" w:styleId="11">
    <w:name w:val="标题 1 Char"/>
    <w:basedOn w:val="8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12">
    <w:name w:val="标题 Char"/>
    <w:basedOn w:val="8"/>
    <w:link w:val="7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3">
    <w:name w:val="书籍标题1"/>
    <w:basedOn w:val="8"/>
    <w:qFormat/>
    <w:uiPriority w:val="33"/>
    <w:rPr>
      <w:b/>
      <w:bCs/>
      <w:smallCaps/>
      <w:spacing w:val="5"/>
    </w:rPr>
  </w:style>
  <w:style w:type="character" w:customStyle="1" w:styleId="14">
    <w:name w:val="批注文字 Char"/>
    <w:basedOn w:val="8"/>
    <w:link w:val="3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微软用户</Company>
  <Pages>1</Pages>
  <Words>734</Words>
  <Characters>923</Characters>
  <Lines>1</Lines>
  <Paragraphs>1</Paragraphs>
  <TotalTime>0</TotalTime>
  <ScaleCrop>false</ScaleCrop>
  <LinksUpToDate>false</LinksUpToDate>
  <CharactersWithSpaces>1237</CharactersWithSpaces>
  <Application>WPS Office_10.8.0.5562_F1E327BC-269C-435d-A152-05C5408002CA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2019-11-29T22:24:00Z</dcterms:created>
  <dc:creator>微软中国</dc:creator>
  <cp:lastModifiedBy>Administrator</cp:lastModifiedBy>
  <cp:lastPrinted>2024-03-18T07:29:00Z</cp:lastPrinted>
  <dcterms:modified xsi:type="dcterms:W3CDTF">2024-12-28T03:12:24Z</dcterms:modified>
  <dc:title>水 泥 检 测 委 托 单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  <property fmtid="{D5CDD505-2E9C-101B-9397-08002B2CF9AE}" pid="3" name="ICV">
    <vt:lpwstr>5BC83B50D8944FDD96A3E4006A48B999_12</vt:lpwstr>
  </property>
  <property fmtid="{D5CDD505-2E9C-101B-9397-08002B2CF9AE}" pid="4" name="KSOTemplateDocerSaveRecord">
    <vt:lpwstr>eyJoZGlkIjoiMDc5OGZjOGFmZTJjMzRmMjNhMTQ4NjY2MTkyZjk4ZDQiLCJ1c2VySWQiOiIzOTQwNDA0NjcifQ==</vt:lpwstr>
  </property>
</Properties>
</file>